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45"/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989"/>
        <w:gridCol w:w="1471"/>
      </w:tblGrid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989" w:type="dxa"/>
            <w:shd w:val="clear" w:color="auto" w:fill="auto"/>
            <w:noWrap/>
            <w:vAlign w:val="center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TEACHER'S FEEDBACK</w:t>
            </w:r>
            <w:r w:rsidR="004977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(202</w:t>
            </w:r>
            <w:r w:rsidR="00B111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0</w:t>
            </w:r>
            <w:r w:rsidR="004977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-202</w:t>
            </w:r>
            <w:r w:rsidR="00B111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1</w:t>
            </w:r>
            <w:bookmarkStart w:id="0" w:name="_GoBack"/>
            <w:bookmarkEnd w:id="0"/>
            <w:r w:rsidR="004977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)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Contemporary relevance of courses and course content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75.52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Depth of course content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73.45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Extent of coverage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71.72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Interdisciplinary nature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68.62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Orientation to higher studies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73.10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Scope for using innovative teaching methodology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73.45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Integration of ICT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72.41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Promotion of life skills &amp; employability skills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66.90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Promotion of critical, analytical and creative thinking skills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68.28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Value orientation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71.38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Effectiveness in bringing positive changes in learners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71.38</w:t>
            </w:r>
          </w:p>
        </w:tc>
      </w:tr>
      <w:tr w:rsidR="00D21C5D" w:rsidRPr="00D21C5D" w:rsidTr="00540C6D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21C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4989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Overall rating of the programme and the syllabus</w:t>
            </w:r>
          </w:p>
        </w:tc>
        <w:tc>
          <w:tcPr>
            <w:tcW w:w="1471" w:type="dxa"/>
            <w:shd w:val="clear" w:color="auto" w:fill="auto"/>
            <w:vAlign w:val="bottom"/>
            <w:hideMark/>
          </w:tcPr>
          <w:p w:rsidR="00D21C5D" w:rsidRPr="00D21C5D" w:rsidRDefault="00D21C5D" w:rsidP="00540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21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72.41</w:t>
            </w:r>
          </w:p>
        </w:tc>
      </w:tr>
    </w:tbl>
    <w:p w:rsidR="001775A9" w:rsidRPr="00540C6D" w:rsidRDefault="00540C6D">
      <w:pPr>
        <w:rPr>
          <w:b/>
          <w:color w:val="C00000"/>
          <w:sz w:val="32"/>
          <w:szCs w:val="32"/>
        </w:rPr>
      </w:pPr>
      <w:r w:rsidRPr="00540C6D">
        <w:rPr>
          <w:b/>
          <w:color w:val="C00000"/>
          <w:sz w:val="32"/>
          <w:szCs w:val="32"/>
        </w:rPr>
        <w:t>FEEDBACK FROM TEACHERS ON SYLLABUS AND TRANSACTION</w:t>
      </w:r>
    </w:p>
    <w:p w:rsidR="000B3AE9" w:rsidRDefault="000B3AE9"/>
    <w:p w:rsidR="000B3AE9" w:rsidRDefault="000B3AE9"/>
    <w:p w:rsidR="00FE64BB" w:rsidRDefault="00FE64BB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/>
    <w:p w:rsidR="00540C6D" w:rsidRDefault="00540C6D">
      <w:r w:rsidRPr="00540C6D">
        <w:drawing>
          <wp:inline distT="0" distB="0" distL="0" distR="0">
            <wp:extent cx="4785360" cy="2819400"/>
            <wp:effectExtent l="0" t="0" r="15240" b="0"/>
            <wp:docPr id="5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D69753-9F16-41D5-A4F3-F61A48990C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</w:p>
    <w:p w:rsidR="00FE64BB" w:rsidRDefault="00FE64BB">
      <w:r>
        <w:lastRenderedPageBreak/>
        <w:t>SUGGESTIONS:</w:t>
      </w:r>
    </w:p>
    <w:p w:rsidR="00FE64BB" w:rsidRDefault="00FE64BB" w:rsidP="00FE64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t>HINDI-</w:t>
      </w:r>
      <w:r w:rsidRPr="00FE64BB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Should include important writers and their writings.</w:t>
      </w:r>
    </w:p>
    <w:p w:rsidR="00FE64BB" w:rsidRPr="00FE64BB" w:rsidRDefault="00FE64BB" w:rsidP="00FE64B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t>ENGLISH-</w:t>
      </w:r>
      <w:r w:rsidRPr="00FE64BB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Curriculum and Syllabus should suit the new gen. Teachers think that whatever they studied as students should be taught now.English UG syllabus should be more literature oriented</w:t>
      </w:r>
    </w:p>
    <w:p w:rsidR="00FE64BB" w:rsidRDefault="00FE64BB" w:rsidP="00FE64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ECONOMICS- </w:t>
      </w:r>
      <w:r w:rsidRPr="00FE64BB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Basic courses are placed in final year and specialised courses which is based on these papers were placed in the second year.</w:t>
      </w:r>
    </w:p>
    <w:p w:rsidR="00956526" w:rsidRPr="00956526" w:rsidRDefault="00FE64BB" w:rsidP="009565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95652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PHYSICS- Science students may be given more hand on experience on high end lab equipments which can make them more competent and can help them to get more exposure.</w:t>
      </w:r>
      <w:r w:rsidR="00956526" w:rsidRPr="0095652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Course content should be need based and skill oriented.</w:t>
      </w:r>
    </w:p>
    <w:p w:rsidR="00FE64BB" w:rsidRPr="00956526" w:rsidRDefault="00956526" w:rsidP="00FE215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COMMERCE- </w:t>
      </w:r>
      <w:r w:rsidRPr="0095652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Need to revise continuously.Try to integrate the syllabus with Business environment</w:t>
      </w:r>
    </w:p>
    <w:p w:rsidR="00FE64BB" w:rsidRPr="00FE64BB" w:rsidRDefault="00FE64BB" w:rsidP="0095652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956526" w:rsidRPr="00956526" w:rsidRDefault="00956526" w:rsidP="009565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Nirmala UI" w:eastAsia="Times New Roman" w:hAnsi="Nirmala UI" w:cs="Nirmala UI"/>
          <w:color w:val="000000"/>
          <w:sz w:val="20"/>
          <w:szCs w:val="20"/>
          <w:lang w:eastAsia="en-IN"/>
        </w:rPr>
        <w:t xml:space="preserve">MALAYALAM- </w:t>
      </w:r>
      <w:proofErr w:type="spellStart"/>
      <w:r w:rsidRPr="00956526">
        <w:rPr>
          <w:rFonts w:ascii="Nirmala UI" w:eastAsia="Times New Roman" w:hAnsi="Nirmala UI" w:cs="Nirmala UI"/>
          <w:color w:val="000000"/>
          <w:sz w:val="20"/>
          <w:szCs w:val="20"/>
          <w:lang w:eastAsia="en-IN"/>
        </w:rPr>
        <w:t>പാഠ്യപദ്ധതിയുമായിബന്ധപ്പെട്ട്ഒരുശില്പശാലസംഘടിപ്പിക്കണം</w:t>
      </w:r>
      <w:proofErr w:type="spellEnd"/>
    </w:p>
    <w:p w:rsidR="00FE64BB" w:rsidRDefault="00FE64BB" w:rsidP="00956526">
      <w:pPr>
        <w:pStyle w:val="ListParagraph"/>
      </w:pPr>
    </w:p>
    <w:sectPr w:rsidR="00FE64BB" w:rsidSect="0027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42D0"/>
    <w:multiLevelType w:val="hybridMultilevel"/>
    <w:tmpl w:val="8638A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915"/>
    <w:rsid w:val="000B3AE9"/>
    <w:rsid w:val="001775A9"/>
    <w:rsid w:val="00272B81"/>
    <w:rsid w:val="004977C5"/>
    <w:rsid w:val="00540C6D"/>
    <w:rsid w:val="00956526"/>
    <w:rsid w:val="00B11160"/>
    <w:rsid w:val="00CE5915"/>
    <w:rsid w:val="00D21C5D"/>
    <w:rsid w:val="00FE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teachers%20f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TEACHER'S FEEDBACK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Sheet3!$F$2:$F$13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Sheet3!$G$2:$G$13</c:f>
              <c:numCache>
                <c:formatCode>0.00</c:formatCode>
                <c:ptCount val="12"/>
                <c:pt idx="0">
                  <c:v>75.517241379310505</c:v>
                </c:pt>
                <c:pt idx="1">
                  <c:v>73.448275862068968</c:v>
                </c:pt>
                <c:pt idx="2">
                  <c:v>71.724137931034448</c:v>
                </c:pt>
                <c:pt idx="3">
                  <c:v>68.620689655172427</c:v>
                </c:pt>
                <c:pt idx="4">
                  <c:v>73.10344827586205</c:v>
                </c:pt>
                <c:pt idx="5">
                  <c:v>73.448275862068968</c:v>
                </c:pt>
                <c:pt idx="6">
                  <c:v>72.41379310344827</c:v>
                </c:pt>
                <c:pt idx="7">
                  <c:v>66.896551724137936</c:v>
                </c:pt>
                <c:pt idx="8">
                  <c:v>68.275862068965509</c:v>
                </c:pt>
                <c:pt idx="9">
                  <c:v>71.379310344827559</c:v>
                </c:pt>
                <c:pt idx="10">
                  <c:v>71.379310344827559</c:v>
                </c:pt>
                <c:pt idx="11">
                  <c:v>72.41379310344827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37-4B40-95B4-85FDB22A1D7A}"/>
            </c:ext>
          </c:extLst>
        </c:ser>
        <c:gapWidth val="219"/>
        <c:overlap val="-27"/>
        <c:axId val="49928832"/>
        <c:axId val="50168576"/>
      </c:barChart>
      <c:catAx>
        <c:axId val="4992883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solidFill>
                      <a:srgbClr val="FF0000"/>
                    </a:solidFill>
                  </a:rPr>
                  <a:t>QUESTIONS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68576"/>
        <c:crosses val="autoZero"/>
        <c:auto val="1"/>
        <c:lblAlgn val="ctr"/>
        <c:lblOffset val="100"/>
      </c:catAx>
      <c:valAx>
        <c:axId val="50168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>
                    <a:solidFill>
                      <a:srgbClr val="7030A0"/>
                    </a:solidFill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1.3888888888888926E-2"/>
              <c:y val="0.33028178769320604"/>
            </c:manualLayout>
          </c:layout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2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9</cp:revision>
  <dcterms:created xsi:type="dcterms:W3CDTF">2022-03-25T18:22:00Z</dcterms:created>
  <dcterms:modified xsi:type="dcterms:W3CDTF">2022-05-11T09:28:00Z</dcterms:modified>
</cp:coreProperties>
</file>