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5660"/>
        <w:gridCol w:w="1617"/>
      </w:tblGrid>
      <w:tr w:rsidR="00AE1F33" w:rsidRPr="00AE1F33" w:rsidTr="00151897">
        <w:trPr>
          <w:trHeight w:val="584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660" w:type="dxa"/>
            <w:shd w:val="clear" w:color="auto" w:fill="auto"/>
            <w:noWrap/>
            <w:vAlign w:val="center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ALUMNIS' FEEDBACK</w:t>
            </w:r>
            <w:r w:rsidR="009111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(2020-2021)</w:t>
            </w:r>
            <w:bookmarkStart w:id="0" w:name="_GoBack"/>
            <w:bookmarkEnd w:id="0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Contemporary relevance of courses and course content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78.33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Depth and extent of coverage of course content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77.94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Orientation to higher studies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76.43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Practical orientation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72.14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Promotion of life skills &amp; employability skills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71.35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Promotion of critical, analytical and creative thinking skills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73.25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Value orientation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74.84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Suitability to the level of the learners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75.56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Effectiveness in bringing positive change in learners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76.98</w:t>
            </w:r>
          </w:p>
        </w:tc>
      </w:tr>
      <w:tr w:rsidR="00AE1F33" w:rsidRPr="00AE1F33" w:rsidTr="00151897">
        <w:trPr>
          <w:trHeight w:val="562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E1F33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Overall rating of the programme and the syllabus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AE1F33" w:rsidRPr="00AE1F33" w:rsidRDefault="00AE1F33" w:rsidP="00151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AE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77.14</w:t>
            </w:r>
          </w:p>
        </w:tc>
      </w:tr>
    </w:tbl>
    <w:p w:rsidR="00151897" w:rsidRPr="00151897" w:rsidRDefault="00151897" w:rsidP="00151897">
      <w:pPr>
        <w:jc w:val="center"/>
        <w:rPr>
          <w:b/>
          <w:color w:val="C00000"/>
          <w:sz w:val="32"/>
          <w:szCs w:val="32"/>
        </w:rPr>
      </w:pPr>
      <w:r w:rsidRPr="00151897">
        <w:rPr>
          <w:b/>
          <w:color w:val="C00000"/>
          <w:sz w:val="32"/>
          <w:szCs w:val="32"/>
        </w:rPr>
        <w:t>ALUMNI FEEDBACK ON SYLLABUS AND TRANSACTION</w:t>
      </w:r>
      <w:r>
        <w:rPr>
          <w:b/>
          <w:color w:val="C00000"/>
          <w:sz w:val="32"/>
          <w:szCs w:val="32"/>
        </w:rPr>
        <w:t>- 2020-21</w:t>
      </w:r>
    </w:p>
    <w:p w:rsidR="00A40C4B" w:rsidRDefault="00A40C4B">
      <w:r>
        <w:tab/>
      </w:r>
    </w:p>
    <w:p w:rsidR="00151897" w:rsidRDefault="00151897"/>
    <w:p w:rsidR="00A40C4B" w:rsidRDefault="00AE1F33" w:rsidP="00A40C4B">
      <w:pPr>
        <w:ind w:firstLine="720"/>
      </w:pPr>
      <w:r>
        <w:rPr>
          <w:noProof/>
          <w:lang w:eastAsia="en-IN"/>
        </w:rPr>
        <w:drawing>
          <wp:inline distT="0" distB="0" distL="0" distR="0">
            <wp:extent cx="4785360" cy="2971800"/>
            <wp:effectExtent l="0" t="0" r="152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2C1CF82-7128-4523-ACFC-BDD2E79087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40C4B" w:rsidSect="00CE2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E06"/>
    <w:rsid w:val="00027E06"/>
    <w:rsid w:val="00151897"/>
    <w:rsid w:val="00504C8F"/>
    <w:rsid w:val="009111B6"/>
    <w:rsid w:val="00A40C4B"/>
    <w:rsid w:val="00AE1F33"/>
    <w:rsid w:val="00BA3A23"/>
    <w:rsid w:val="00CE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alumni%20f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baseline="0">
                <a:solidFill>
                  <a:schemeClr val="tx1"/>
                </a:solidFill>
                <a:effectLst/>
              </a:rPr>
              <a:t>ALUMNI'S FEEDBACK</a:t>
            </a:r>
            <a:r>
              <a:rPr lang="en-IN" sz="1400" b="0" i="0" u="none" strike="noStrike" baseline="0">
                <a:solidFill>
                  <a:schemeClr val="tx1"/>
                </a:solidFill>
              </a:rPr>
              <a:t> </a:t>
            </a:r>
            <a:endParaRPr lang="en-IN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7298600174978144"/>
          <c:y val="4.629629629629632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Sheet2!$E$2:$E$11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Sheet2!$F$2:$F$11</c:f>
              <c:numCache>
                <c:formatCode>0.00</c:formatCode>
                <c:ptCount val="10"/>
                <c:pt idx="0">
                  <c:v>78.3333333333333</c:v>
                </c:pt>
                <c:pt idx="1">
                  <c:v>77.936507936507908</c:v>
                </c:pt>
                <c:pt idx="2">
                  <c:v>76.428571428571388</c:v>
                </c:pt>
                <c:pt idx="3">
                  <c:v>72.142857142857096</c:v>
                </c:pt>
                <c:pt idx="4">
                  <c:v>71.349206349206383</c:v>
                </c:pt>
                <c:pt idx="5">
                  <c:v>73.253968253968253</c:v>
                </c:pt>
                <c:pt idx="6">
                  <c:v>74.841269841269892</c:v>
                </c:pt>
                <c:pt idx="7">
                  <c:v>75.555555555555529</c:v>
                </c:pt>
                <c:pt idx="8">
                  <c:v>76.984126984127045</c:v>
                </c:pt>
                <c:pt idx="9">
                  <c:v>77.142857142857125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9E-4CDF-A93D-C9F0873B7388}"/>
            </c:ext>
          </c:extLst>
        </c:ser>
        <c:gapWidth val="219"/>
        <c:overlap val="-27"/>
        <c:axId val="47927680"/>
        <c:axId val="47929984"/>
      </c:barChart>
      <c:catAx>
        <c:axId val="4792768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>
                    <a:solidFill>
                      <a:srgbClr val="FF0000"/>
                    </a:solidFill>
                  </a:rPr>
                  <a:t>QUESTIONS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29984"/>
        <c:crosses val="autoZero"/>
        <c:auto val="1"/>
        <c:lblAlgn val="ctr"/>
        <c:lblOffset val="100"/>
      </c:catAx>
      <c:valAx>
        <c:axId val="47929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>
                    <a:solidFill>
                      <a:srgbClr val="C00000"/>
                    </a:solidFill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1.111111111111112E-2"/>
              <c:y val="0.36292067658209415"/>
            </c:manualLayout>
          </c:layout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2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</cp:revision>
  <dcterms:created xsi:type="dcterms:W3CDTF">2022-03-27T16:43:00Z</dcterms:created>
  <dcterms:modified xsi:type="dcterms:W3CDTF">2022-05-11T09:36:00Z</dcterms:modified>
</cp:coreProperties>
</file>